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4E7F7" w14:textId="77777777" w:rsidR="00F84F3C" w:rsidRDefault="008660E0">
      <w:pPr>
        <w:pStyle w:val="P68B1DB1-Normal1"/>
        <w:spacing w:line="319" w:lineRule="exact"/>
      </w:pPr>
      <w:bookmarkStart w:id="0" w:name="page1"/>
      <w:bookmarkEnd w:id="0"/>
      <w:r>
        <w:rPr>
          <w:noProof/>
        </w:rPr>
        <w:drawing>
          <wp:anchor distT="0" distB="0" distL="114300" distR="114300" simplePos="0" relativeHeight="251655680" behindDoc="1" locked="0" layoutInCell="0" allowOverlap="1" wp14:anchorId="1BF70E9C" wp14:editId="6FF83456">
            <wp:simplePos x="0" y="0"/>
            <wp:positionH relativeFrom="page">
              <wp:posOffset>914400</wp:posOffset>
            </wp:positionH>
            <wp:positionV relativeFrom="page">
              <wp:posOffset>572135</wp:posOffset>
            </wp:positionV>
            <wp:extent cx="4798060" cy="139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798060" cy="13970"/>
                    </a:xfrm>
                    <a:prstGeom prst="rect">
                      <a:avLst/>
                    </a:prstGeom>
                    <a:noFill/>
                  </pic:spPr>
                </pic:pic>
              </a:graphicData>
            </a:graphic>
          </wp:anchor>
        </w:drawing>
      </w:r>
    </w:p>
    <w:p w14:paraId="3633B22B" w14:textId="6ABD4451" w:rsidR="00F84F3C" w:rsidRPr="008660E0" w:rsidRDefault="008660E0" w:rsidP="008660E0">
      <w:pPr>
        <w:pStyle w:val="P68B1DB1-Normal2"/>
        <w:spacing w:line="235" w:lineRule="auto"/>
        <w:ind w:left="720"/>
        <w:rPr>
          <w:b w:val="0"/>
          <w:bCs/>
          <w:color w:val="auto"/>
          <w:sz w:val="36"/>
          <w:szCs w:val="36"/>
        </w:rPr>
      </w:pPr>
      <w:r w:rsidRPr="008660E0">
        <w:rPr>
          <w:b w:val="0"/>
          <w:bCs/>
          <w:sz w:val="180"/>
          <w:szCs w:val="36"/>
        </w:rPr>
        <w:t xml:space="preserve">المعلومات المتعلقة </w:t>
      </w:r>
      <w:r w:rsidR="005A1606">
        <w:rPr>
          <w:rFonts w:hint="cs"/>
          <w:b w:val="0"/>
          <w:bCs/>
          <w:sz w:val="180"/>
          <w:szCs w:val="36"/>
        </w:rPr>
        <w:t>بذوي الاحتياجات الخاصة وخطّ</w:t>
      </w:r>
      <w:r w:rsidRPr="008660E0">
        <w:rPr>
          <w:b w:val="0"/>
          <w:bCs/>
          <w:sz w:val="180"/>
          <w:szCs w:val="36"/>
        </w:rPr>
        <w:t xml:space="preserve"> </w:t>
      </w:r>
      <w:r w:rsidR="005A1606">
        <w:rPr>
          <w:rFonts w:hint="cs"/>
          <w:b w:val="0"/>
          <w:bCs/>
          <w:sz w:val="180"/>
          <w:szCs w:val="36"/>
        </w:rPr>
        <w:t>التواصل</w:t>
      </w:r>
      <w:r w:rsidRPr="008660E0">
        <w:rPr>
          <w:b w:val="0"/>
          <w:bCs/>
          <w:sz w:val="180"/>
          <w:szCs w:val="36"/>
        </w:rPr>
        <w:t xml:space="preserve"> </w:t>
      </w:r>
    </w:p>
    <w:p w14:paraId="7846E160" w14:textId="77777777" w:rsidR="00F84F3C" w:rsidRDefault="00F84F3C" w:rsidP="008660E0">
      <w:pPr>
        <w:spacing w:line="376" w:lineRule="exact"/>
        <w:ind w:left="720"/>
        <w:rPr>
          <w:sz w:val="24"/>
        </w:rPr>
      </w:pPr>
    </w:p>
    <w:p w14:paraId="52412433" w14:textId="77777777" w:rsidR="00F84F3C" w:rsidRPr="008660E0" w:rsidRDefault="008660E0" w:rsidP="008660E0">
      <w:pPr>
        <w:pStyle w:val="P68B1DB1-Normal3"/>
        <w:spacing w:line="253" w:lineRule="auto"/>
        <w:ind w:left="720" w:right="1660"/>
        <w:rPr>
          <w:b w:val="0"/>
          <w:bCs/>
          <w:color w:val="auto"/>
          <w:sz w:val="28"/>
          <w:szCs w:val="28"/>
        </w:rPr>
      </w:pPr>
      <w:r w:rsidRPr="008660E0">
        <w:rPr>
          <w:b w:val="0"/>
          <w:bCs/>
          <w:sz w:val="40"/>
          <w:szCs w:val="28"/>
        </w:rPr>
        <w:t>المساعدة في تطعيمات كوفيد-19 للأشخاص ذوي الإعاقة</w:t>
      </w:r>
    </w:p>
    <w:p w14:paraId="281689FA" w14:textId="77777777" w:rsidR="00F84F3C" w:rsidRDefault="00F84F3C" w:rsidP="008660E0">
      <w:pPr>
        <w:spacing w:line="102" w:lineRule="exact"/>
        <w:ind w:left="720"/>
        <w:rPr>
          <w:sz w:val="24"/>
        </w:rPr>
      </w:pPr>
    </w:p>
    <w:p w14:paraId="03B8004F" w14:textId="30DB0B02" w:rsidR="00F84F3C" w:rsidRPr="008660E0" w:rsidRDefault="005A1606" w:rsidP="008660E0">
      <w:pPr>
        <w:pStyle w:val="P68B1DB1-Normal4"/>
        <w:spacing w:line="258" w:lineRule="auto"/>
        <w:ind w:left="720" w:right="840"/>
        <w:rPr>
          <w:color w:val="auto"/>
          <w:szCs w:val="22"/>
        </w:rPr>
      </w:pPr>
      <w:r>
        <w:rPr>
          <w:rFonts w:hint="cs"/>
          <w:sz w:val="24"/>
          <w:szCs w:val="22"/>
        </w:rPr>
        <w:t>تتوفّر</w:t>
      </w:r>
      <w:r w:rsidR="008660E0" w:rsidRPr="008660E0">
        <w:rPr>
          <w:sz w:val="24"/>
          <w:szCs w:val="22"/>
        </w:rPr>
        <w:t xml:space="preserve"> الآن خط </w:t>
      </w:r>
      <w:r>
        <w:rPr>
          <w:rFonts w:hint="cs"/>
          <w:sz w:val="24"/>
          <w:szCs w:val="22"/>
        </w:rPr>
        <w:t>معلومات متعلقة بذوي الاحتياجات الخاصة وخطّ للتواصل</w:t>
      </w:r>
      <w:r w:rsidR="008660E0" w:rsidRPr="008660E0">
        <w:rPr>
          <w:sz w:val="24"/>
          <w:szCs w:val="22"/>
        </w:rPr>
        <w:t xml:space="preserve"> (DIAL) لمساعدة الأشخاص ذوي الإعاقة، بما في ذلك الأشخاص الصم، في الحصول على التطعيم. يقف موظفو DIAL المدربون على أهبة الاستعداد من أجل:</w:t>
      </w:r>
    </w:p>
    <w:p w14:paraId="44F08AED" w14:textId="77777777" w:rsidR="00F84F3C" w:rsidRDefault="00F84F3C" w:rsidP="008660E0">
      <w:pPr>
        <w:spacing w:line="83" w:lineRule="exact"/>
        <w:ind w:left="720"/>
        <w:rPr>
          <w:sz w:val="24"/>
        </w:rPr>
      </w:pPr>
    </w:p>
    <w:p w14:paraId="5B0E70BA" w14:textId="77777777" w:rsidR="00F84F3C" w:rsidRPr="008660E0" w:rsidRDefault="008660E0" w:rsidP="008660E0">
      <w:pPr>
        <w:pStyle w:val="P68B1DB1-Normal4"/>
        <w:numPr>
          <w:ilvl w:val="0"/>
          <w:numId w:val="1"/>
        </w:numPr>
        <w:tabs>
          <w:tab w:val="left" w:pos="540"/>
        </w:tabs>
        <w:ind w:left="1260" w:hanging="359"/>
        <w:rPr>
          <w:color w:val="E11283"/>
          <w:sz w:val="20"/>
          <w:szCs w:val="22"/>
        </w:rPr>
      </w:pPr>
      <w:r w:rsidRPr="008660E0">
        <w:rPr>
          <w:sz w:val="24"/>
          <w:szCs w:val="22"/>
        </w:rPr>
        <w:t>المساعدة في العثور على مواقع التطعيم المحلية.</w:t>
      </w:r>
    </w:p>
    <w:p w14:paraId="5407661D" w14:textId="77777777" w:rsidR="00F84F3C" w:rsidRPr="008660E0" w:rsidRDefault="00F84F3C" w:rsidP="008660E0">
      <w:pPr>
        <w:spacing w:line="107" w:lineRule="exact"/>
        <w:ind w:left="720"/>
        <w:rPr>
          <w:rFonts w:ascii="Arial" w:eastAsia="Arial" w:hAnsi="Arial" w:cs="Arial"/>
          <w:color w:val="E11283"/>
          <w:sz w:val="20"/>
          <w:szCs w:val="22"/>
        </w:rPr>
      </w:pPr>
    </w:p>
    <w:p w14:paraId="3AE53882" w14:textId="77777777" w:rsidR="00F84F3C" w:rsidRPr="008660E0" w:rsidRDefault="008660E0" w:rsidP="008660E0">
      <w:pPr>
        <w:pStyle w:val="P68B1DB1-Normal4"/>
        <w:numPr>
          <w:ilvl w:val="0"/>
          <w:numId w:val="1"/>
        </w:numPr>
        <w:tabs>
          <w:tab w:val="left" w:pos="540"/>
        </w:tabs>
        <w:ind w:left="1260" w:hanging="359"/>
        <w:rPr>
          <w:color w:val="E11283"/>
          <w:sz w:val="20"/>
          <w:szCs w:val="22"/>
        </w:rPr>
      </w:pPr>
      <w:r w:rsidRPr="008660E0">
        <w:rPr>
          <w:sz w:val="24"/>
          <w:szCs w:val="22"/>
        </w:rPr>
        <w:t>المساعدة في تحديد مواعيد التطعيم.</w:t>
      </w:r>
    </w:p>
    <w:p w14:paraId="06B5A221" w14:textId="77777777" w:rsidR="00F84F3C" w:rsidRPr="008660E0" w:rsidRDefault="00F84F3C" w:rsidP="008660E0">
      <w:pPr>
        <w:spacing w:line="111" w:lineRule="exact"/>
        <w:ind w:left="720"/>
        <w:rPr>
          <w:rFonts w:ascii="Arial" w:eastAsia="Arial" w:hAnsi="Arial" w:cs="Arial"/>
          <w:color w:val="E11283"/>
          <w:sz w:val="20"/>
          <w:szCs w:val="22"/>
        </w:rPr>
      </w:pPr>
    </w:p>
    <w:p w14:paraId="011989BC" w14:textId="77777777" w:rsidR="00F84F3C" w:rsidRDefault="008660E0" w:rsidP="008660E0">
      <w:pPr>
        <w:pStyle w:val="P68B1DB1-Normal5"/>
        <w:numPr>
          <w:ilvl w:val="0"/>
          <w:numId w:val="1"/>
        </w:numPr>
        <w:tabs>
          <w:tab w:val="left" w:pos="540"/>
        </w:tabs>
        <w:spacing w:line="275" w:lineRule="auto"/>
        <w:ind w:left="1260" w:right="400" w:hanging="359"/>
        <w:rPr>
          <w:color w:val="E11283"/>
          <w:sz w:val="17"/>
        </w:rPr>
      </w:pPr>
      <w:r w:rsidRPr="008660E0">
        <w:rPr>
          <w:sz w:val="22"/>
          <w:szCs w:val="22"/>
        </w:rPr>
        <w:t>ربط المتصلين بالخدمات المحلية - مثل وسائل النقل التي يسهل الوصول إليها - للتغلب على العوائق التي تحول دون التطعيم.</w:t>
      </w:r>
    </w:p>
    <w:p w14:paraId="4BC5982F" w14:textId="77777777" w:rsidR="00F84F3C" w:rsidRDefault="00F84F3C" w:rsidP="008660E0">
      <w:pPr>
        <w:spacing w:line="77" w:lineRule="exact"/>
        <w:ind w:left="720"/>
        <w:rPr>
          <w:sz w:val="24"/>
        </w:rPr>
      </w:pPr>
    </w:p>
    <w:p w14:paraId="766C2754" w14:textId="77777777" w:rsidR="00F84F3C" w:rsidRPr="008660E0" w:rsidRDefault="008660E0" w:rsidP="008660E0">
      <w:pPr>
        <w:pStyle w:val="P68B1DB1-Normal4"/>
        <w:spacing w:line="261" w:lineRule="auto"/>
        <w:ind w:left="720" w:right="940"/>
        <w:rPr>
          <w:color w:val="auto"/>
          <w:szCs w:val="22"/>
        </w:rPr>
      </w:pPr>
      <w:r w:rsidRPr="008660E0">
        <w:rPr>
          <w:sz w:val="24"/>
          <w:szCs w:val="22"/>
        </w:rPr>
        <w:t>يمكن أن يوفر الخط الساخن أيضًا معلومات وموارد للإجابة على الأسئلة ومعالجة المخاوف بشأن اللقاحات ويمكنه ربط المتصلين بالمعلومات والخدمات التي تعزز العيش المستقل وتلبية الاحتياجات الأساسية، مثل الطعام والسكن والمواصلات.</w:t>
      </w:r>
    </w:p>
    <w:p w14:paraId="2E2DA82B" w14:textId="77777777" w:rsidR="00F84F3C" w:rsidRDefault="00F84F3C" w:rsidP="008660E0">
      <w:pPr>
        <w:spacing w:line="170" w:lineRule="exact"/>
        <w:ind w:left="720"/>
        <w:rPr>
          <w:sz w:val="24"/>
        </w:rPr>
      </w:pPr>
    </w:p>
    <w:p w14:paraId="28994DC4" w14:textId="77777777" w:rsidR="00F84F3C" w:rsidRDefault="008660E0" w:rsidP="008660E0">
      <w:pPr>
        <w:pStyle w:val="P68B1DB1-Normal4"/>
        <w:spacing w:line="258" w:lineRule="auto"/>
        <w:ind w:left="720" w:right="500"/>
        <w:rPr>
          <w:color w:val="auto"/>
          <w:sz w:val="20"/>
        </w:rPr>
      </w:pPr>
      <w:r w:rsidRPr="008660E0">
        <w:rPr>
          <w:sz w:val="24"/>
          <w:szCs w:val="22"/>
        </w:rPr>
        <w:t>يتم تشغيل DIAL كتعاون بين مجموعة من المنظمات التي تخدم الأشخاص ذوي الإعاقة والرابطة الوطنية لوكالات المنطقة بشأن الشيخوخة (n4a). تشمل المجموعة:</w:t>
      </w:r>
    </w:p>
    <w:p w14:paraId="1C49315F" w14:textId="77777777" w:rsidR="00F84F3C" w:rsidRPr="008660E0" w:rsidRDefault="00F84F3C" w:rsidP="008660E0">
      <w:pPr>
        <w:spacing w:line="98" w:lineRule="exact"/>
        <w:ind w:left="720"/>
        <w:rPr>
          <w:sz w:val="28"/>
          <w:szCs w:val="22"/>
        </w:rPr>
      </w:pPr>
    </w:p>
    <w:p w14:paraId="3EF7C2D5" w14:textId="77777777" w:rsidR="00F84F3C" w:rsidRPr="008660E0" w:rsidRDefault="008660E0" w:rsidP="008660E0">
      <w:pPr>
        <w:pStyle w:val="P68B1DB1-Normal4"/>
        <w:numPr>
          <w:ilvl w:val="0"/>
          <w:numId w:val="2"/>
        </w:numPr>
        <w:tabs>
          <w:tab w:val="left" w:pos="540"/>
        </w:tabs>
        <w:spacing w:line="252" w:lineRule="auto"/>
        <w:ind w:left="1260" w:right="1020" w:hanging="359"/>
        <w:rPr>
          <w:color w:val="E11283"/>
          <w:sz w:val="20"/>
          <w:szCs w:val="22"/>
        </w:rPr>
      </w:pPr>
      <w:r w:rsidRPr="008660E0">
        <w:rPr>
          <w:sz w:val="24"/>
          <w:szCs w:val="22"/>
        </w:rPr>
        <w:t>رابطة برامج العيش الريفي المستقل (APRIL)،</w:t>
      </w:r>
    </w:p>
    <w:p w14:paraId="41FA3D7F" w14:textId="77777777" w:rsidR="00F84F3C" w:rsidRPr="008660E0" w:rsidRDefault="00F84F3C" w:rsidP="008660E0">
      <w:pPr>
        <w:spacing w:line="99" w:lineRule="exact"/>
        <w:ind w:left="720"/>
        <w:rPr>
          <w:rFonts w:ascii="Arial" w:eastAsia="Arial" w:hAnsi="Arial" w:cs="Arial"/>
          <w:color w:val="E11283"/>
          <w:sz w:val="20"/>
          <w:szCs w:val="22"/>
        </w:rPr>
      </w:pPr>
    </w:p>
    <w:p w14:paraId="3815FBFE" w14:textId="77777777" w:rsidR="00F84F3C" w:rsidRPr="008660E0" w:rsidRDefault="008660E0" w:rsidP="008660E0">
      <w:pPr>
        <w:pStyle w:val="P68B1DB1-Normal4"/>
        <w:numPr>
          <w:ilvl w:val="0"/>
          <w:numId w:val="2"/>
        </w:numPr>
        <w:tabs>
          <w:tab w:val="left" w:pos="540"/>
        </w:tabs>
        <w:spacing w:line="252" w:lineRule="auto"/>
        <w:ind w:left="1260" w:right="960" w:hanging="359"/>
        <w:rPr>
          <w:color w:val="E11283"/>
          <w:sz w:val="20"/>
          <w:szCs w:val="22"/>
        </w:rPr>
      </w:pPr>
      <w:r w:rsidRPr="008660E0">
        <w:rPr>
          <w:sz w:val="24"/>
          <w:szCs w:val="22"/>
        </w:rPr>
        <w:t>رابطة المراكز الجامعية المعنية بالإعاقة (AUCD)،</w:t>
      </w:r>
    </w:p>
    <w:p w14:paraId="3E71045C" w14:textId="77777777" w:rsidR="00F84F3C" w:rsidRPr="008660E0" w:rsidRDefault="00F84F3C" w:rsidP="008660E0">
      <w:pPr>
        <w:spacing w:line="94" w:lineRule="exact"/>
        <w:ind w:left="720"/>
        <w:rPr>
          <w:rFonts w:ascii="Arial" w:eastAsia="Arial" w:hAnsi="Arial" w:cs="Arial"/>
          <w:color w:val="E11283"/>
          <w:sz w:val="20"/>
          <w:szCs w:val="22"/>
        </w:rPr>
      </w:pPr>
    </w:p>
    <w:p w14:paraId="10C10309" w14:textId="77777777" w:rsidR="00F84F3C" w:rsidRPr="008660E0" w:rsidRDefault="008660E0" w:rsidP="008660E0">
      <w:pPr>
        <w:pStyle w:val="P68B1DB1-Normal4"/>
        <w:numPr>
          <w:ilvl w:val="0"/>
          <w:numId w:val="2"/>
        </w:numPr>
        <w:tabs>
          <w:tab w:val="left" w:pos="540"/>
        </w:tabs>
        <w:ind w:left="1260" w:hanging="359"/>
        <w:rPr>
          <w:color w:val="E11283"/>
          <w:sz w:val="20"/>
          <w:szCs w:val="22"/>
        </w:rPr>
      </w:pPr>
      <w:r w:rsidRPr="008660E0">
        <w:rPr>
          <w:sz w:val="24"/>
          <w:szCs w:val="22"/>
        </w:rPr>
        <w:t>استخدام البحوث الحية المستقلة (ILRU)،</w:t>
      </w:r>
    </w:p>
    <w:p w14:paraId="579E19EE" w14:textId="77777777" w:rsidR="00F84F3C" w:rsidRPr="008660E0" w:rsidRDefault="00F84F3C" w:rsidP="008660E0">
      <w:pPr>
        <w:spacing w:line="111" w:lineRule="exact"/>
        <w:ind w:left="720"/>
        <w:rPr>
          <w:rFonts w:ascii="Arial" w:eastAsia="Arial" w:hAnsi="Arial" w:cs="Arial"/>
          <w:color w:val="E11283"/>
          <w:sz w:val="20"/>
          <w:szCs w:val="22"/>
        </w:rPr>
      </w:pPr>
    </w:p>
    <w:p w14:paraId="67559900" w14:textId="77777777" w:rsidR="00F84F3C" w:rsidRPr="008660E0" w:rsidRDefault="008660E0" w:rsidP="008660E0">
      <w:pPr>
        <w:pStyle w:val="P68B1DB1-Normal4"/>
        <w:numPr>
          <w:ilvl w:val="0"/>
          <w:numId w:val="2"/>
        </w:numPr>
        <w:tabs>
          <w:tab w:val="left" w:pos="540"/>
        </w:tabs>
        <w:spacing w:line="252" w:lineRule="auto"/>
        <w:ind w:left="1260" w:right="620" w:hanging="359"/>
        <w:rPr>
          <w:color w:val="E11283"/>
          <w:sz w:val="20"/>
          <w:szCs w:val="22"/>
        </w:rPr>
      </w:pPr>
      <w:r w:rsidRPr="008660E0">
        <w:rPr>
          <w:sz w:val="24"/>
          <w:szCs w:val="22"/>
        </w:rPr>
        <w:t>الرابطة الوطنية للمجالس المعنية بإعاقات النمو (NACDD)،</w:t>
      </w:r>
    </w:p>
    <w:p w14:paraId="59DB7129" w14:textId="77777777" w:rsidR="00F84F3C" w:rsidRPr="008660E0" w:rsidRDefault="00F84F3C" w:rsidP="008660E0">
      <w:pPr>
        <w:spacing w:line="90" w:lineRule="exact"/>
        <w:ind w:left="720"/>
        <w:rPr>
          <w:rFonts w:ascii="Arial" w:eastAsia="Arial" w:hAnsi="Arial" w:cs="Arial"/>
          <w:color w:val="E11283"/>
          <w:sz w:val="20"/>
          <w:szCs w:val="22"/>
        </w:rPr>
      </w:pPr>
    </w:p>
    <w:p w14:paraId="52911BC4" w14:textId="77777777" w:rsidR="00F84F3C" w:rsidRPr="008660E0" w:rsidRDefault="008660E0" w:rsidP="008660E0">
      <w:pPr>
        <w:pStyle w:val="P68B1DB1-Normal4"/>
        <w:numPr>
          <w:ilvl w:val="0"/>
          <w:numId w:val="2"/>
        </w:numPr>
        <w:tabs>
          <w:tab w:val="left" w:pos="540"/>
        </w:tabs>
        <w:ind w:left="1260" w:hanging="359"/>
        <w:rPr>
          <w:color w:val="E11283"/>
          <w:sz w:val="20"/>
          <w:szCs w:val="22"/>
        </w:rPr>
      </w:pPr>
      <w:r w:rsidRPr="008660E0">
        <w:rPr>
          <w:sz w:val="24"/>
          <w:szCs w:val="22"/>
        </w:rPr>
        <w:t>المجلس الوطني للعيش المستقل (NCIL)،</w:t>
      </w:r>
    </w:p>
    <w:p w14:paraId="23E3214C" w14:textId="77777777" w:rsidR="00F84F3C" w:rsidRPr="008660E0" w:rsidRDefault="00F84F3C" w:rsidP="008660E0">
      <w:pPr>
        <w:spacing w:line="107" w:lineRule="exact"/>
        <w:ind w:left="720"/>
        <w:rPr>
          <w:rFonts w:ascii="Arial" w:eastAsia="Arial" w:hAnsi="Arial" w:cs="Arial"/>
          <w:color w:val="E11283"/>
          <w:sz w:val="20"/>
          <w:szCs w:val="22"/>
        </w:rPr>
      </w:pPr>
    </w:p>
    <w:p w14:paraId="5B811415" w14:textId="77777777" w:rsidR="00F84F3C" w:rsidRPr="008660E0" w:rsidRDefault="008660E0" w:rsidP="008660E0">
      <w:pPr>
        <w:pStyle w:val="P68B1DB1-Normal4"/>
        <w:numPr>
          <w:ilvl w:val="0"/>
          <w:numId w:val="2"/>
        </w:numPr>
        <w:tabs>
          <w:tab w:val="left" w:pos="540"/>
        </w:tabs>
        <w:ind w:left="1260" w:hanging="359"/>
        <w:rPr>
          <w:color w:val="E11283"/>
          <w:sz w:val="20"/>
          <w:szCs w:val="22"/>
        </w:rPr>
      </w:pPr>
      <w:r w:rsidRPr="008660E0">
        <w:rPr>
          <w:sz w:val="24"/>
          <w:szCs w:val="22"/>
        </w:rPr>
        <w:t>الشبكة الوطنية لحقوق المعوقين (NDRN)، و</w:t>
      </w:r>
    </w:p>
    <w:p w14:paraId="01EC61AB" w14:textId="77777777" w:rsidR="00F84F3C" w:rsidRPr="008660E0" w:rsidRDefault="00F84F3C" w:rsidP="008660E0">
      <w:pPr>
        <w:spacing w:line="102" w:lineRule="exact"/>
        <w:ind w:left="720"/>
        <w:rPr>
          <w:rFonts w:ascii="Arial" w:eastAsia="Arial" w:hAnsi="Arial" w:cs="Arial"/>
          <w:color w:val="E11283"/>
          <w:sz w:val="20"/>
          <w:szCs w:val="22"/>
        </w:rPr>
      </w:pPr>
    </w:p>
    <w:p w14:paraId="646B9025" w14:textId="77777777" w:rsidR="00F84F3C" w:rsidRPr="008660E0" w:rsidRDefault="008660E0" w:rsidP="008660E0">
      <w:pPr>
        <w:pStyle w:val="P68B1DB1-Normal4"/>
        <w:numPr>
          <w:ilvl w:val="0"/>
          <w:numId w:val="2"/>
        </w:numPr>
        <w:tabs>
          <w:tab w:val="left" w:pos="540"/>
        </w:tabs>
        <w:ind w:left="1260" w:hanging="359"/>
        <w:rPr>
          <w:color w:val="E11283"/>
          <w:sz w:val="20"/>
          <w:szCs w:val="22"/>
        </w:rPr>
      </w:pPr>
      <w:r w:rsidRPr="008660E0">
        <w:rPr>
          <w:sz w:val="24"/>
          <w:szCs w:val="22"/>
        </w:rPr>
        <w:t>الشراكة من أجل استراتيجيات شاملة للكوارث.</w:t>
      </w:r>
    </w:p>
    <w:p w14:paraId="0D85D009" w14:textId="77777777" w:rsidR="00F84F3C" w:rsidRDefault="00F84F3C" w:rsidP="008660E0">
      <w:pPr>
        <w:spacing w:line="191" w:lineRule="exact"/>
        <w:ind w:left="720"/>
        <w:rPr>
          <w:sz w:val="24"/>
        </w:rPr>
      </w:pPr>
    </w:p>
    <w:p w14:paraId="618AA5A9" w14:textId="47C68525" w:rsidR="00F84F3C" w:rsidRPr="008660E0" w:rsidRDefault="008660E0" w:rsidP="008660E0">
      <w:pPr>
        <w:pStyle w:val="P68B1DB1-Normal6"/>
        <w:spacing w:line="274" w:lineRule="auto"/>
        <w:ind w:left="720" w:right="620"/>
        <w:rPr>
          <w:color w:val="0056B9"/>
          <w:sz w:val="22"/>
          <w:szCs w:val="22"/>
        </w:rPr>
      </w:pPr>
      <w:r w:rsidRPr="008660E0">
        <w:rPr>
          <w:color w:val="0D0D0D"/>
          <w:sz w:val="22"/>
          <w:szCs w:val="22"/>
        </w:rPr>
        <w:t xml:space="preserve">يستفيد هذا التعاون من المعرفة والخبرة الواسعة لشبكات الإعاقة في تلبية احتياجات الأشخاص ذوي الإعاقة في جميع أنحاء الولايات المتحدة وخبرة n4a التي تمتد لعقود في تشغيل </w:t>
      </w:r>
      <w:hyperlink r:id="rId6">
        <w:proofErr w:type="spellStart"/>
        <w:r w:rsidRPr="008660E0">
          <w:rPr>
            <w:color w:val="0056B9"/>
            <w:sz w:val="22"/>
            <w:szCs w:val="22"/>
            <w:u w:val="single"/>
          </w:rPr>
          <w:t>Eldercare</w:t>
        </w:r>
        <w:proofErr w:type="spellEnd"/>
      </w:hyperlink>
      <w:r w:rsidRPr="008660E0">
        <w:rPr>
          <w:color w:val="0D0D0D"/>
          <w:sz w:val="22"/>
          <w:szCs w:val="22"/>
          <w:u w:val="single"/>
        </w:rPr>
        <w:t xml:space="preserve"> </w:t>
      </w:r>
      <w:hyperlink r:id="rId7">
        <w:proofErr w:type="spellStart"/>
        <w:r w:rsidRPr="008660E0">
          <w:rPr>
            <w:color w:val="0056B9"/>
            <w:sz w:val="22"/>
            <w:szCs w:val="22"/>
            <w:u w:val="single"/>
          </w:rPr>
          <w:t>Locator</w:t>
        </w:r>
        <w:proofErr w:type="spellEnd"/>
        <w:r w:rsidRPr="008660E0">
          <w:rPr>
            <w:color w:val="0056B9"/>
            <w:sz w:val="22"/>
            <w:szCs w:val="22"/>
            <w:u w:val="single"/>
          </w:rPr>
          <w:t xml:space="preserve">، </w:t>
        </w:r>
      </w:hyperlink>
      <w:r w:rsidR="001F36AA" w:rsidRPr="001F36AA">
        <w:rPr>
          <w:rFonts w:hint="cs"/>
          <w:color w:val="0D0D0D"/>
          <w:sz w:val="22"/>
          <w:szCs w:val="22"/>
        </w:rPr>
        <w:t xml:space="preserve">وهي المصدر الوحيد </w:t>
      </w:r>
      <w:r w:rsidR="001F36AA">
        <w:rPr>
          <w:rFonts w:hint="cs"/>
          <w:color w:val="0056B9"/>
          <w:sz w:val="22"/>
          <w:szCs w:val="22"/>
        </w:rPr>
        <w:t>ل</w:t>
      </w:r>
      <w:r w:rsidRPr="008660E0">
        <w:rPr>
          <w:color w:val="000000" w:themeColor="text1"/>
          <w:sz w:val="22"/>
          <w:szCs w:val="22"/>
        </w:rPr>
        <w:t xml:space="preserve">لمعلومات </w:t>
      </w:r>
      <w:r w:rsidRPr="008660E0">
        <w:rPr>
          <w:color w:val="0D0D0D"/>
          <w:sz w:val="22"/>
          <w:szCs w:val="22"/>
        </w:rPr>
        <w:t>الوطنية الممولة اتحاديًا ومورد الإحالة الذي يدعم المستهلكين عبر مجموعة متنوعة من القضايا التي تؤثر على كبار السن من الأمريكيين.</w:t>
      </w:r>
    </w:p>
    <w:p w14:paraId="1F022DAC" w14:textId="77777777" w:rsidR="00F84F3C" w:rsidRDefault="00F84F3C">
      <w:pPr>
        <w:pStyle w:val="P68B1DB1-Normal7"/>
        <w:spacing w:line="20" w:lineRule="exact"/>
      </w:pPr>
    </w:p>
    <w:p w14:paraId="319EDAD4" w14:textId="77777777" w:rsidR="00F84F3C" w:rsidRDefault="008660E0">
      <w:pPr>
        <w:pStyle w:val="P68B1DB1-Normal7"/>
        <w:spacing w:line="20" w:lineRule="exact"/>
      </w:pPr>
      <w:r>
        <w:rPr>
          <w:noProof/>
        </w:rPr>
        <w:drawing>
          <wp:anchor distT="0" distB="0" distL="114300" distR="114300" simplePos="0" relativeHeight="251656704" behindDoc="1" locked="0" layoutInCell="0" allowOverlap="1" wp14:anchorId="1FFCB3E4" wp14:editId="3C8DF3FE">
            <wp:simplePos x="0" y="0"/>
            <wp:positionH relativeFrom="column">
              <wp:posOffset>-913765</wp:posOffset>
            </wp:positionH>
            <wp:positionV relativeFrom="paragraph">
              <wp:posOffset>1751965</wp:posOffset>
            </wp:positionV>
            <wp:extent cx="7772400" cy="285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772400" cy="285750"/>
                    </a:xfrm>
                    <a:prstGeom prst="rect">
                      <a:avLst/>
                    </a:prstGeom>
                    <a:noFill/>
                  </pic:spPr>
                </pic:pic>
              </a:graphicData>
            </a:graphic>
          </wp:anchor>
        </w:drawing>
      </w:r>
      <w:r>
        <w:br w:type="column"/>
      </w:r>
    </w:p>
    <w:p w14:paraId="363DCB76" w14:textId="77777777" w:rsidR="00F84F3C" w:rsidRDefault="00F84F3C">
      <w:pPr>
        <w:spacing w:line="200" w:lineRule="exact"/>
        <w:rPr>
          <w:sz w:val="20"/>
        </w:rPr>
      </w:pPr>
    </w:p>
    <w:p w14:paraId="7BB33C8A" w14:textId="77777777" w:rsidR="00F84F3C" w:rsidRDefault="00F84F3C">
      <w:pPr>
        <w:spacing w:line="200" w:lineRule="exact"/>
        <w:rPr>
          <w:sz w:val="20"/>
        </w:rPr>
      </w:pPr>
    </w:p>
    <w:p w14:paraId="26266FB2" w14:textId="77777777" w:rsidR="00F84F3C" w:rsidRDefault="00F84F3C">
      <w:pPr>
        <w:spacing w:line="200" w:lineRule="exact"/>
        <w:rPr>
          <w:sz w:val="20"/>
        </w:rPr>
      </w:pPr>
    </w:p>
    <w:p w14:paraId="2B97D95B" w14:textId="77777777" w:rsidR="00F84F3C" w:rsidRDefault="00F84F3C">
      <w:pPr>
        <w:spacing w:line="200" w:lineRule="exact"/>
        <w:rPr>
          <w:sz w:val="20"/>
        </w:rPr>
      </w:pPr>
    </w:p>
    <w:p w14:paraId="7B7A3BCA" w14:textId="77777777" w:rsidR="00F84F3C" w:rsidRDefault="00F84F3C">
      <w:pPr>
        <w:spacing w:line="200" w:lineRule="exact"/>
        <w:rPr>
          <w:sz w:val="20"/>
        </w:rPr>
      </w:pPr>
    </w:p>
    <w:p w14:paraId="1B54BC61" w14:textId="77777777" w:rsidR="00F84F3C" w:rsidRDefault="00F84F3C">
      <w:pPr>
        <w:spacing w:line="200" w:lineRule="exact"/>
        <w:rPr>
          <w:sz w:val="20"/>
        </w:rPr>
      </w:pPr>
    </w:p>
    <w:p w14:paraId="1CCBA2CB" w14:textId="77777777" w:rsidR="00F84F3C" w:rsidRDefault="00F84F3C">
      <w:pPr>
        <w:spacing w:line="200" w:lineRule="exact"/>
        <w:rPr>
          <w:sz w:val="20"/>
        </w:rPr>
      </w:pPr>
    </w:p>
    <w:p w14:paraId="4B30F926" w14:textId="77777777" w:rsidR="00F84F3C" w:rsidRDefault="00F84F3C">
      <w:pPr>
        <w:spacing w:line="200" w:lineRule="exact"/>
        <w:rPr>
          <w:sz w:val="20"/>
        </w:rPr>
      </w:pPr>
    </w:p>
    <w:p w14:paraId="30D2F182" w14:textId="77777777" w:rsidR="00F84F3C" w:rsidRDefault="00F84F3C">
      <w:pPr>
        <w:spacing w:line="200" w:lineRule="exact"/>
        <w:rPr>
          <w:sz w:val="20"/>
        </w:rPr>
      </w:pPr>
    </w:p>
    <w:p w14:paraId="2787E5BD" w14:textId="77777777" w:rsidR="00F84F3C" w:rsidRDefault="00F84F3C">
      <w:pPr>
        <w:spacing w:line="200" w:lineRule="exact"/>
        <w:rPr>
          <w:sz w:val="20"/>
        </w:rPr>
      </w:pPr>
    </w:p>
    <w:p w14:paraId="23855183" w14:textId="77777777" w:rsidR="00F84F3C" w:rsidRDefault="00F84F3C">
      <w:pPr>
        <w:spacing w:line="341" w:lineRule="exact"/>
        <w:rPr>
          <w:sz w:val="20"/>
        </w:rPr>
      </w:pPr>
    </w:p>
    <w:p w14:paraId="4C94DDDD" w14:textId="77777777" w:rsidR="00F84F3C" w:rsidRDefault="008660E0">
      <w:pPr>
        <w:pStyle w:val="P68B1DB1-Normal8"/>
        <w:ind w:left="420"/>
        <w:rPr>
          <w:color w:val="auto"/>
          <w:sz w:val="20"/>
        </w:rPr>
      </w:pPr>
      <w:r>
        <w:t>للاتصال</w:t>
      </w:r>
    </w:p>
    <w:p w14:paraId="061047DF" w14:textId="77777777" w:rsidR="00F84F3C" w:rsidRDefault="008660E0">
      <w:pPr>
        <w:pStyle w:val="P68B1DB1-Normal7"/>
        <w:spacing w:line="20" w:lineRule="exact"/>
      </w:pPr>
      <w:r>
        <w:rPr>
          <w:noProof/>
        </w:rPr>
        <w:drawing>
          <wp:anchor distT="0" distB="0" distL="114300" distR="114300" simplePos="0" relativeHeight="251657728" behindDoc="1" locked="0" layoutInCell="0" allowOverlap="1" wp14:anchorId="2CD619A9" wp14:editId="2CA33FB0">
            <wp:simplePos x="0" y="0"/>
            <wp:positionH relativeFrom="column">
              <wp:posOffset>873125</wp:posOffset>
            </wp:positionH>
            <wp:positionV relativeFrom="paragraph">
              <wp:posOffset>-2357120</wp:posOffset>
            </wp:positionV>
            <wp:extent cx="1023620" cy="7899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023620" cy="789940"/>
                    </a:xfrm>
                    <a:prstGeom prst="rect">
                      <a:avLst/>
                    </a:prstGeom>
                    <a:noFill/>
                  </pic:spPr>
                </pic:pic>
              </a:graphicData>
            </a:graphic>
          </wp:anchor>
        </w:drawing>
      </w:r>
      <w:r>
        <w:rPr>
          <w:noProof/>
        </w:rPr>
        <w:drawing>
          <wp:anchor distT="0" distB="0" distL="114300" distR="114300" simplePos="0" relativeHeight="251658752" behindDoc="1" locked="0" layoutInCell="0" allowOverlap="1" wp14:anchorId="0DCF0DDF" wp14:editId="5B53C9B3">
            <wp:simplePos x="0" y="0"/>
            <wp:positionH relativeFrom="column">
              <wp:posOffset>-307340</wp:posOffset>
            </wp:positionH>
            <wp:positionV relativeFrom="paragraph">
              <wp:posOffset>-339725</wp:posOffset>
            </wp:positionV>
            <wp:extent cx="2160270" cy="2152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160270" cy="2152650"/>
                    </a:xfrm>
                    <a:prstGeom prst="rect">
                      <a:avLst/>
                    </a:prstGeom>
                    <a:noFill/>
                  </pic:spPr>
                </pic:pic>
              </a:graphicData>
            </a:graphic>
          </wp:anchor>
        </w:drawing>
      </w:r>
    </w:p>
    <w:p w14:paraId="39A1EEA9" w14:textId="77777777" w:rsidR="00F84F3C" w:rsidRDefault="00F84F3C">
      <w:pPr>
        <w:spacing w:line="56" w:lineRule="exact"/>
        <w:rPr>
          <w:sz w:val="20"/>
        </w:rPr>
      </w:pPr>
    </w:p>
    <w:p w14:paraId="144D8929" w14:textId="77777777" w:rsidR="00F84F3C" w:rsidRDefault="008660E0">
      <w:pPr>
        <w:pStyle w:val="P68B1DB1-Normal9"/>
        <w:spacing w:line="274" w:lineRule="auto"/>
        <w:ind w:left="420" w:right="720"/>
        <w:rPr>
          <w:color w:val="auto"/>
          <w:sz w:val="20"/>
        </w:rPr>
      </w:pPr>
      <w:r>
        <w:t>888-677-1199 الإثنين - الجمعة</w:t>
      </w:r>
    </w:p>
    <w:p w14:paraId="7D93B378" w14:textId="77777777" w:rsidR="00F84F3C" w:rsidRDefault="008660E0">
      <w:pPr>
        <w:pStyle w:val="P68B1DB1-Normal10"/>
        <w:spacing w:line="231" w:lineRule="auto"/>
        <w:ind w:left="420"/>
        <w:rPr>
          <w:color w:val="auto"/>
          <w:sz w:val="20"/>
        </w:rPr>
      </w:pPr>
      <w:r>
        <w:t>9 صباحًا - 8 مساءً (بالتوقيت الشرقي)</w:t>
      </w:r>
    </w:p>
    <w:p w14:paraId="26591109" w14:textId="77777777" w:rsidR="00F84F3C" w:rsidRDefault="00F84F3C">
      <w:pPr>
        <w:spacing w:line="225" w:lineRule="exact"/>
        <w:rPr>
          <w:sz w:val="20"/>
        </w:rPr>
      </w:pPr>
    </w:p>
    <w:p w14:paraId="41EF4549" w14:textId="77777777" w:rsidR="00F84F3C" w:rsidRDefault="008660E0">
      <w:pPr>
        <w:pStyle w:val="P68B1DB1-Normal11"/>
        <w:ind w:left="420"/>
        <w:rPr>
          <w:color w:val="auto"/>
          <w:sz w:val="20"/>
        </w:rPr>
      </w:pPr>
      <w:r>
        <w:t>خدمة ترحيل TTY</w:t>
      </w:r>
    </w:p>
    <w:p w14:paraId="1341D225" w14:textId="77777777" w:rsidR="00F84F3C" w:rsidRDefault="00F84F3C">
      <w:pPr>
        <w:spacing w:line="64" w:lineRule="exact"/>
        <w:rPr>
          <w:sz w:val="20"/>
        </w:rPr>
      </w:pPr>
    </w:p>
    <w:p w14:paraId="5F279A00" w14:textId="77777777" w:rsidR="00F84F3C" w:rsidRDefault="008660E0">
      <w:pPr>
        <w:pStyle w:val="P68B1DB1-Normal10"/>
        <w:ind w:left="420"/>
        <w:rPr>
          <w:color w:val="auto"/>
          <w:sz w:val="20"/>
        </w:rPr>
      </w:pPr>
      <w:r>
        <w:t>800-877-8339</w:t>
      </w:r>
    </w:p>
    <w:p w14:paraId="0D4BD38F" w14:textId="77777777" w:rsidR="00F84F3C" w:rsidRDefault="00F84F3C">
      <w:pPr>
        <w:spacing w:line="190" w:lineRule="exact"/>
        <w:rPr>
          <w:sz w:val="20"/>
        </w:rPr>
      </w:pPr>
    </w:p>
    <w:p w14:paraId="30FFDB75" w14:textId="77777777" w:rsidR="00F84F3C" w:rsidRDefault="008660E0">
      <w:pPr>
        <w:pStyle w:val="P68B1DB1-Normal8"/>
        <w:ind w:left="420"/>
        <w:rPr>
          <w:color w:val="auto"/>
          <w:sz w:val="20"/>
        </w:rPr>
      </w:pPr>
      <w:r>
        <w:t>البريد الإلكتروني</w:t>
      </w:r>
    </w:p>
    <w:p w14:paraId="6292EE6B" w14:textId="77777777" w:rsidR="00F84F3C" w:rsidRDefault="00F84F3C">
      <w:pPr>
        <w:spacing w:line="65" w:lineRule="exact"/>
        <w:rPr>
          <w:sz w:val="20"/>
        </w:rPr>
      </w:pPr>
    </w:p>
    <w:p w14:paraId="39D173AF" w14:textId="77777777" w:rsidR="00F84F3C" w:rsidRDefault="008660E0">
      <w:pPr>
        <w:pStyle w:val="P68B1DB1-Normal10"/>
        <w:ind w:left="420"/>
        <w:rPr>
          <w:color w:val="auto"/>
          <w:sz w:val="20"/>
        </w:rPr>
      </w:pPr>
      <w:r>
        <w:t>DIAL@n4a.org</w:t>
      </w:r>
    </w:p>
    <w:p w14:paraId="334FE13C" w14:textId="77777777" w:rsidR="00F84F3C" w:rsidRDefault="008660E0">
      <w:pPr>
        <w:pStyle w:val="P68B1DB1-Normal7"/>
        <w:spacing w:line="20" w:lineRule="exact"/>
      </w:pPr>
      <w:r>
        <w:rPr>
          <w:noProof/>
        </w:rPr>
        <w:drawing>
          <wp:anchor distT="0" distB="0" distL="114300" distR="114300" simplePos="0" relativeHeight="251659776" behindDoc="1" locked="0" layoutInCell="0" allowOverlap="1" wp14:anchorId="386DBFE1" wp14:editId="6566EB22">
            <wp:simplePos x="0" y="0"/>
            <wp:positionH relativeFrom="column">
              <wp:posOffset>-307340</wp:posOffset>
            </wp:positionH>
            <wp:positionV relativeFrom="paragraph">
              <wp:posOffset>262890</wp:posOffset>
            </wp:positionV>
            <wp:extent cx="2167890" cy="50476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167890" cy="5047615"/>
                    </a:xfrm>
                    <a:prstGeom prst="rect">
                      <a:avLst/>
                    </a:prstGeom>
                    <a:noFill/>
                  </pic:spPr>
                </pic:pic>
              </a:graphicData>
            </a:graphic>
          </wp:anchor>
        </w:drawing>
      </w:r>
    </w:p>
    <w:p w14:paraId="1A807A6A" w14:textId="77777777" w:rsidR="00F84F3C" w:rsidRDefault="00F84F3C">
      <w:pPr>
        <w:spacing w:line="200" w:lineRule="exact"/>
        <w:rPr>
          <w:sz w:val="20"/>
        </w:rPr>
      </w:pPr>
    </w:p>
    <w:p w14:paraId="4DE4F026" w14:textId="77777777" w:rsidR="00F84F3C" w:rsidRDefault="00F84F3C">
      <w:pPr>
        <w:spacing w:line="200" w:lineRule="exact"/>
        <w:rPr>
          <w:sz w:val="20"/>
        </w:rPr>
      </w:pPr>
    </w:p>
    <w:p w14:paraId="62DDD21F" w14:textId="77777777" w:rsidR="00F84F3C" w:rsidRDefault="00F84F3C">
      <w:pPr>
        <w:spacing w:line="200" w:lineRule="exact"/>
        <w:rPr>
          <w:sz w:val="20"/>
        </w:rPr>
      </w:pPr>
    </w:p>
    <w:p w14:paraId="72D2D3D0" w14:textId="77777777" w:rsidR="00F84F3C" w:rsidRDefault="00F84F3C">
      <w:pPr>
        <w:spacing w:line="200" w:lineRule="exact"/>
        <w:rPr>
          <w:sz w:val="20"/>
        </w:rPr>
      </w:pPr>
    </w:p>
    <w:p w14:paraId="1D14C9A0" w14:textId="77777777" w:rsidR="00F84F3C" w:rsidRDefault="00F84F3C">
      <w:pPr>
        <w:spacing w:line="200" w:lineRule="exact"/>
        <w:rPr>
          <w:sz w:val="20"/>
        </w:rPr>
      </w:pPr>
    </w:p>
    <w:p w14:paraId="4187CABA" w14:textId="77777777" w:rsidR="00F84F3C" w:rsidRDefault="00F84F3C">
      <w:pPr>
        <w:spacing w:line="200" w:lineRule="exact"/>
        <w:rPr>
          <w:sz w:val="20"/>
        </w:rPr>
      </w:pPr>
    </w:p>
    <w:p w14:paraId="117925FA" w14:textId="77777777" w:rsidR="00F84F3C" w:rsidRDefault="00F84F3C">
      <w:pPr>
        <w:spacing w:line="200" w:lineRule="exact"/>
        <w:rPr>
          <w:sz w:val="20"/>
        </w:rPr>
      </w:pPr>
    </w:p>
    <w:p w14:paraId="6FB2AA94" w14:textId="77777777" w:rsidR="00F84F3C" w:rsidRDefault="00F84F3C">
      <w:pPr>
        <w:spacing w:line="200" w:lineRule="exact"/>
        <w:rPr>
          <w:sz w:val="20"/>
        </w:rPr>
      </w:pPr>
    </w:p>
    <w:p w14:paraId="3446E9E6" w14:textId="77777777" w:rsidR="00F84F3C" w:rsidRDefault="00F84F3C">
      <w:pPr>
        <w:spacing w:line="200" w:lineRule="exact"/>
        <w:rPr>
          <w:sz w:val="20"/>
        </w:rPr>
      </w:pPr>
    </w:p>
    <w:p w14:paraId="1F87F965" w14:textId="77777777" w:rsidR="00F84F3C" w:rsidRDefault="00F84F3C">
      <w:pPr>
        <w:spacing w:line="200" w:lineRule="exact"/>
        <w:rPr>
          <w:sz w:val="20"/>
        </w:rPr>
      </w:pPr>
    </w:p>
    <w:p w14:paraId="3E774D31" w14:textId="77777777" w:rsidR="00F84F3C" w:rsidRDefault="00F84F3C">
      <w:pPr>
        <w:spacing w:line="200" w:lineRule="exact"/>
        <w:rPr>
          <w:sz w:val="20"/>
        </w:rPr>
      </w:pPr>
    </w:p>
    <w:p w14:paraId="01D91ECE" w14:textId="77777777" w:rsidR="00F84F3C" w:rsidRDefault="00F84F3C">
      <w:pPr>
        <w:spacing w:line="200" w:lineRule="exact"/>
        <w:rPr>
          <w:sz w:val="20"/>
        </w:rPr>
      </w:pPr>
    </w:p>
    <w:p w14:paraId="017F7BB0" w14:textId="77777777" w:rsidR="00F84F3C" w:rsidRDefault="00F84F3C">
      <w:pPr>
        <w:spacing w:line="200" w:lineRule="exact"/>
        <w:rPr>
          <w:sz w:val="20"/>
        </w:rPr>
      </w:pPr>
    </w:p>
    <w:p w14:paraId="12B8C0EC" w14:textId="77777777" w:rsidR="00F84F3C" w:rsidRDefault="00F84F3C">
      <w:pPr>
        <w:spacing w:line="200" w:lineRule="exact"/>
        <w:rPr>
          <w:sz w:val="20"/>
        </w:rPr>
      </w:pPr>
    </w:p>
    <w:p w14:paraId="54CDC7C3" w14:textId="77777777" w:rsidR="00F84F3C" w:rsidRDefault="00F84F3C">
      <w:pPr>
        <w:spacing w:line="200" w:lineRule="exact"/>
        <w:rPr>
          <w:sz w:val="20"/>
        </w:rPr>
      </w:pPr>
    </w:p>
    <w:p w14:paraId="75756D18" w14:textId="77777777" w:rsidR="00F84F3C" w:rsidRDefault="00F84F3C">
      <w:pPr>
        <w:spacing w:line="200" w:lineRule="exact"/>
        <w:rPr>
          <w:sz w:val="20"/>
        </w:rPr>
      </w:pPr>
    </w:p>
    <w:p w14:paraId="34E71B4B" w14:textId="77777777" w:rsidR="00F84F3C" w:rsidRDefault="00F84F3C">
      <w:pPr>
        <w:spacing w:line="200" w:lineRule="exact"/>
        <w:rPr>
          <w:sz w:val="20"/>
        </w:rPr>
      </w:pPr>
    </w:p>
    <w:p w14:paraId="210EE38A" w14:textId="77777777" w:rsidR="00F84F3C" w:rsidRDefault="00F84F3C">
      <w:pPr>
        <w:spacing w:line="200" w:lineRule="exact"/>
        <w:rPr>
          <w:sz w:val="20"/>
        </w:rPr>
      </w:pPr>
    </w:p>
    <w:p w14:paraId="533BF00F" w14:textId="77777777" w:rsidR="00F84F3C" w:rsidRDefault="00F84F3C">
      <w:pPr>
        <w:spacing w:line="200" w:lineRule="exact"/>
        <w:rPr>
          <w:sz w:val="20"/>
        </w:rPr>
      </w:pPr>
    </w:p>
    <w:p w14:paraId="3D7561DD" w14:textId="77777777" w:rsidR="00F84F3C" w:rsidRDefault="00F84F3C">
      <w:pPr>
        <w:spacing w:line="200" w:lineRule="exact"/>
        <w:rPr>
          <w:sz w:val="20"/>
        </w:rPr>
      </w:pPr>
    </w:p>
    <w:p w14:paraId="5B384322" w14:textId="77777777" w:rsidR="00F84F3C" w:rsidRDefault="00F84F3C">
      <w:pPr>
        <w:spacing w:line="200" w:lineRule="exact"/>
        <w:rPr>
          <w:sz w:val="20"/>
        </w:rPr>
      </w:pPr>
    </w:p>
    <w:p w14:paraId="1874661E" w14:textId="77777777" w:rsidR="00F84F3C" w:rsidRDefault="00F84F3C">
      <w:pPr>
        <w:spacing w:line="200" w:lineRule="exact"/>
        <w:rPr>
          <w:sz w:val="20"/>
        </w:rPr>
      </w:pPr>
    </w:p>
    <w:p w14:paraId="447E3C8E" w14:textId="77777777" w:rsidR="00F84F3C" w:rsidRDefault="00F84F3C">
      <w:pPr>
        <w:spacing w:line="200" w:lineRule="exact"/>
        <w:rPr>
          <w:sz w:val="20"/>
        </w:rPr>
      </w:pPr>
    </w:p>
    <w:p w14:paraId="39E5DB25" w14:textId="77777777" w:rsidR="00F84F3C" w:rsidRDefault="00F84F3C">
      <w:pPr>
        <w:spacing w:line="200" w:lineRule="exact"/>
        <w:rPr>
          <w:sz w:val="20"/>
        </w:rPr>
      </w:pPr>
    </w:p>
    <w:p w14:paraId="4214DFD3" w14:textId="77777777" w:rsidR="00F84F3C" w:rsidRDefault="00F84F3C">
      <w:pPr>
        <w:spacing w:line="200" w:lineRule="exact"/>
        <w:rPr>
          <w:sz w:val="20"/>
        </w:rPr>
      </w:pPr>
    </w:p>
    <w:p w14:paraId="35DB8323" w14:textId="77777777" w:rsidR="00F84F3C" w:rsidRDefault="00F84F3C">
      <w:pPr>
        <w:spacing w:line="200" w:lineRule="exact"/>
        <w:rPr>
          <w:sz w:val="20"/>
        </w:rPr>
      </w:pPr>
    </w:p>
    <w:p w14:paraId="41429541" w14:textId="77777777" w:rsidR="00F84F3C" w:rsidRDefault="00F84F3C">
      <w:pPr>
        <w:spacing w:line="200" w:lineRule="exact"/>
        <w:rPr>
          <w:sz w:val="20"/>
        </w:rPr>
      </w:pPr>
    </w:p>
    <w:p w14:paraId="3264B9A7" w14:textId="77777777" w:rsidR="00F84F3C" w:rsidRDefault="00F84F3C">
      <w:pPr>
        <w:spacing w:line="200" w:lineRule="exact"/>
        <w:rPr>
          <w:sz w:val="20"/>
        </w:rPr>
      </w:pPr>
    </w:p>
    <w:p w14:paraId="5D3309BE" w14:textId="77777777" w:rsidR="00F84F3C" w:rsidRDefault="00F84F3C">
      <w:pPr>
        <w:spacing w:line="200" w:lineRule="exact"/>
        <w:rPr>
          <w:sz w:val="20"/>
        </w:rPr>
      </w:pPr>
    </w:p>
    <w:p w14:paraId="0A09A235" w14:textId="77777777" w:rsidR="00F84F3C" w:rsidRDefault="00F84F3C">
      <w:pPr>
        <w:spacing w:line="200" w:lineRule="exact"/>
        <w:rPr>
          <w:sz w:val="20"/>
        </w:rPr>
      </w:pPr>
    </w:p>
    <w:p w14:paraId="2EA0791D" w14:textId="77777777" w:rsidR="00F84F3C" w:rsidRDefault="00F84F3C">
      <w:pPr>
        <w:spacing w:line="200" w:lineRule="exact"/>
        <w:rPr>
          <w:sz w:val="20"/>
        </w:rPr>
      </w:pPr>
    </w:p>
    <w:p w14:paraId="5D53074E" w14:textId="77777777" w:rsidR="00F84F3C" w:rsidRDefault="00F84F3C">
      <w:pPr>
        <w:spacing w:line="200" w:lineRule="exact"/>
        <w:rPr>
          <w:sz w:val="20"/>
        </w:rPr>
      </w:pPr>
    </w:p>
    <w:p w14:paraId="554C16E6" w14:textId="77777777" w:rsidR="00F84F3C" w:rsidRDefault="00F84F3C">
      <w:pPr>
        <w:spacing w:line="200" w:lineRule="exact"/>
        <w:rPr>
          <w:sz w:val="20"/>
        </w:rPr>
      </w:pPr>
    </w:p>
    <w:p w14:paraId="63174E0B" w14:textId="77777777" w:rsidR="00F84F3C" w:rsidRDefault="00F84F3C">
      <w:pPr>
        <w:spacing w:line="200" w:lineRule="exact"/>
        <w:rPr>
          <w:sz w:val="20"/>
        </w:rPr>
      </w:pPr>
    </w:p>
    <w:p w14:paraId="1019E9B2" w14:textId="77777777" w:rsidR="00F84F3C" w:rsidRDefault="00F84F3C">
      <w:pPr>
        <w:spacing w:line="200" w:lineRule="exact"/>
        <w:rPr>
          <w:sz w:val="20"/>
        </w:rPr>
      </w:pPr>
    </w:p>
    <w:p w14:paraId="4D270224" w14:textId="77777777" w:rsidR="00F84F3C" w:rsidRDefault="00F84F3C">
      <w:pPr>
        <w:spacing w:line="200" w:lineRule="exact"/>
        <w:rPr>
          <w:sz w:val="20"/>
        </w:rPr>
      </w:pPr>
    </w:p>
    <w:p w14:paraId="6C8A0CEC" w14:textId="77777777" w:rsidR="00F84F3C" w:rsidRDefault="00F84F3C">
      <w:pPr>
        <w:spacing w:line="200" w:lineRule="exact"/>
        <w:rPr>
          <w:sz w:val="20"/>
        </w:rPr>
      </w:pPr>
    </w:p>
    <w:p w14:paraId="071E9E84" w14:textId="77777777" w:rsidR="00F84F3C" w:rsidRDefault="00F84F3C">
      <w:pPr>
        <w:spacing w:line="200" w:lineRule="exact"/>
        <w:rPr>
          <w:sz w:val="20"/>
        </w:rPr>
      </w:pPr>
    </w:p>
    <w:p w14:paraId="3CB3ED45" w14:textId="77777777" w:rsidR="00F84F3C" w:rsidRDefault="00F84F3C">
      <w:pPr>
        <w:spacing w:line="200" w:lineRule="exact"/>
        <w:rPr>
          <w:sz w:val="20"/>
        </w:rPr>
      </w:pPr>
    </w:p>
    <w:p w14:paraId="5DA23633" w14:textId="77777777" w:rsidR="00F84F3C" w:rsidRDefault="00F84F3C">
      <w:pPr>
        <w:spacing w:line="200" w:lineRule="exact"/>
        <w:rPr>
          <w:sz w:val="20"/>
        </w:rPr>
      </w:pPr>
    </w:p>
    <w:p w14:paraId="33061CF8" w14:textId="77777777" w:rsidR="00F84F3C" w:rsidRDefault="00F84F3C">
      <w:pPr>
        <w:spacing w:line="200" w:lineRule="exact"/>
        <w:rPr>
          <w:sz w:val="20"/>
        </w:rPr>
      </w:pPr>
    </w:p>
    <w:p w14:paraId="0C9212CA" w14:textId="77777777" w:rsidR="00F84F3C" w:rsidRDefault="00F84F3C">
      <w:pPr>
        <w:spacing w:line="200" w:lineRule="exact"/>
        <w:rPr>
          <w:sz w:val="20"/>
        </w:rPr>
      </w:pPr>
    </w:p>
    <w:p w14:paraId="5AE787CD" w14:textId="77777777" w:rsidR="00F84F3C" w:rsidRDefault="00F84F3C">
      <w:pPr>
        <w:spacing w:line="200" w:lineRule="exact"/>
        <w:rPr>
          <w:sz w:val="20"/>
        </w:rPr>
      </w:pPr>
    </w:p>
    <w:p w14:paraId="7F51BB0E" w14:textId="77777777" w:rsidR="00F84F3C" w:rsidRDefault="00F84F3C">
      <w:pPr>
        <w:spacing w:line="247" w:lineRule="exact"/>
        <w:rPr>
          <w:sz w:val="20"/>
        </w:rPr>
      </w:pPr>
    </w:p>
    <w:p w14:paraId="7D820463" w14:textId="77777777" w:rsidR="008660E0" w:rsidRDefault="008660E0">
      <w:pPr>
        <w:spacing w:line="247" w:lineRule="exact"/>
        <w:rPr>
          <w:sz w:val="20"/>
        </w:rPr>
      </w:pPr>
    </w:p>
    <w:p w14:paraId="7FEF575A" w14:textId="77777777" w:rsidR="00F84F3C" w:rsidRPr="008660E0" w:rsidRDefault="008660E0">
      <w:pPr>
        <w:pStyle w:val="P68B1DB1-Normal12"/>
        <w:rPr>
          <w:color w:val="auto"/>
          <w:sz w:val="18"/>
          <w:szCs w:val="18"/>
        </w:rPr>
      </w:pPr>
      <w:r w:rsidRPr="008660E0">
        <w:rPr>
          <w:sz w:val="16"/>
          <w:szCs w:val="18"/>
        </w:rPr>
        <w:t>آخر مراجعة للمحتوى: 17 حزيران/يونيو 2021</w:t>
      </w:r>
    </w:p>
    <w:sectPr w:rsidR="00F84F3C" w:rsidRPr="008660E0">
      <w:pgSz w:w="12240" w:h="15910"/>
      <w:pgMar w:top="1440" w:right="1440" w:bottom="0" w:left="1440" w:header="0" w:footer="0" w:gutter="0"/>
      <w:cols w:num="2" w:space="720" w:equalWidth="0">
        <w:col w:w="6140" w:space="300"/>
        <w:col w:w="29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3C9869"/>
    <w:multiLevelType w:val="hybridMultilevel"/>
    <w:tmpl w:val="6EAE9C1A"/>
    <w:lvl w:ilvl="0" w:tplc="1A70A88A">
      <w:start w:val="1"/>
      <w:numFmt w:val="bullet"/>
      <w:lvlText w:val="•"/>
      <w:lvlJc w:val="left"/>
    </w:lvl>
    <w:lvl w:ilvl="1" w:tplc="4FD64AFC">
      <w:numFmt w:val="decimal"/>
      <w:lvlText w:val=""/>
      <w:lvlJc w:val="left"/>
    </w:lvl>
    <w:lvl w:ilvl="2" w:tplc="095A1A4C">
      <w:numFmt w:val="decimal"/>
      <w:lvlText w:val=""/>
      <w:lvlJc w:val="left"/>
    </w:lvl>
    <w:lvl w:ilvl="3" w:tplc="59823F48">
      <w:numFmt w:val="decimal"/>
      <w:lvlText w:val=""/>
      <w:lvlJc w:val="left"/>
    </w:lvl>
    <w:lvl w:ilvl="4" w:tplc="2606FBEC">
      <w:numFmt w:val="decimal"/>
      <w:lvlText w:val=""/>
      <w:lvlJc w:val="left"/>
    </w:lvl>
    <w:lvl w:ilvl="5" w:tplc="3E58320A">
      <w:numFmt w:val="decimal"/>
      <w:lvlText w:val=""/>
      <w:lvlJc w:val="left"/>
    </w:lvl>
    <w:lvl w:ilvl="6" w:tplc="F5263E9A">
      <w:numFmt w:val="decimal"/>
      <w:lvlText w:val=""/>
      <w:lvlJc w:val="left"/>
    </w:lvl>
    <w:lvl w:ilvl="7" w:tplc="EB6C286C">
      <w:numFmt w:val="decimal"/>
      <w:lvlText w:val=""/>
      <w:lvlJc w:val="left"/>
    </w:lvl>
    <w:lvl w:ilvl="8" w:tplc="24DC695C">
      <w:numFmt w:val="decimal"/>
      <w:lvlText w:val=""/>
      <w:lvlJc w:val="left"/>
    </w:lvl>
  </w:abstractNum>
  <w:abstractNum w:abstractNumId="1" w15:restartNumberingAfterBreak="0">
    <w:nsid w:val="66334873"/>
    <w:multiLevelType w:val="hybridMultilevel"/>
    <w:tmpl w:val="7750BA08"/>
    <w:lvl w:ilvl="0" w:tplc="5D7E115A">
      <w:start w:val="1"/>
      <w:numFmt w:val="bullet"/>
      <w:lvlText w:val="•"/>
      <w:lvlJc w:val="left"/>
    </w:lvl>
    <w:lvl w:ilvl="1" w:tplc="E968F4E0">
      <w:numFmt w:val="decimal"/>
      <w:lvlText w:val=""/>
      <w:lvlJc w:val="left"/>
    </w:lvl>
    <w:lvl w:ilvl="2" w:tplc="FEB63420">
      <w:numFmt w:val="decimal"/>
      <w:lvlText w:val=""/>
      <w:lvlJc w:val="left"/>
    </w:lvl>
    <w:lvl w:ilvl="3" w:tplc="2E12C300">
      <w:numFmt w:val="decimal"/>
      <w:lvlText w:val=""/>
      <w:lvlJc w:val="left"/>
    </w:lvl>
    <w:lvl w:ilvl="4" w:tplc="5FD25F06">
      <w:numFmt w:val="decimal"/>
      <w:lvlText w:val=""/>
      <w:lvlJc w:val="left"/>
    </w:lvl>
    <w:lvl w:ilvl="5" w:tplc="C5783CAE">
      <w:numFmt w:val="decimal"/>
      <w:lvlText w:val=""/>
      <w:lvlJc w:val="left"/>
    </w:lvl>
    <w:lvl w:ilvl="6" w:tplc="4B4ACBDC">
      <w:numFmt w:val="decimal"/>
      <w:lvlText w:val=""/>
      <w:lvlJc w:val="left"/>
    </w:lvl>
    <w:lvl w:ilvl="7" w:tplc="61F459A4">
      <w:numFmt w:val="decimal"/>
      <w:lvlText w:val=""/>
      <w:lvlJc w:val="left"/>
    </w:lvl>
    <w:lvl w:ilvl="8" w:tplc="550ACC2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3C"/>
    <w:rsid w:val="001F36AA"/>
    <w:rsid w:val="005A1606"/>
    <w:rsid w:val="008660E0"/>
    <w:rsid w:val="00F84F3C"/>
  </w:rsids>
  <m:mathPr>
    <m:mathFont m:val="Cambria Math"/>
    <m:brkBin m:val="before"/>
    <m:brkBinSub m:val="--"/>
    <m:smallFrac m:val="0"/>
    <m:dispDef/>
    <m:lMargin m:val="0"/>
    <m:rMargin m:val="0"/>
    <m:defJc m:val="centerGroup"/>
    <m:wrapIndent m:val="1440"/>
    <m:intLim m:val="subSup"/>
    <m:naryLim m:val="undOvr"/>
  </m:mathPr>
  <w:themeFontLang w:val="ar-S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FBADB"/>
  <w15:docId w15:val="{54C6F7C7-35CE-4A0B-8A9A-DA91D3A9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rtl/>
        <w:lang w:val="en-US" w:eastAsia="en-US" w:bidi="ar-SA"/>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68B1DB1-Normal1">
    <w:name w:val="P68B1DB1-Normal1"/>
    <w:basedOn w:val="Normal"/>
    <w:rPr>
      <w:sz w:val="24"/>
    </w:rPr>
  </w:style>
  <w:style w:type="paragraph" w:customStyle="1" w:styleId="P68B1DB1-Normal2">
    <w:name w:val="P68B1DB1-Normal2"/>
    <w:basedOn w:val="Normal"/>
    <w:rPr>
      <w:rFonts w:ascii="Arial" w:eastAsia="Arial" w:hAnsi="Arial" w:cs="Arial"/>
      <w:b/>
      <w:color w:val="0056B9"/>
      <w:sz w:val="60"/>
    </w:rPr>
  </w:style>
  <w:style w:type="paragraph" w:customStyle="1" w:styleId="P68B1DB1-Normal3">
    <w:name w:val="P68B1DB1-Normal3"/>
    <w:basedOn w:val="Normal"/>
    <w:rPr>
      <w:rFonts w:ascii="Arial" w:eastAsia="Arial" w:hAnsi="Arial" w:cs="Arial"/>
      <w:b/>
      <w:color w:val="E11482"/>
      <w:sz w:val="26"/>
    </w:rPr>
  </w:style>
  <w:style w:type="paragraph" w:customStyle="1" w:styleId="P68B1DB1-Normal4">
    <w:name w:val="P68B1DB1-Normal4"/>
    <w:basedOn w:val="Normal"/>
    <w:rPr>
      <w:rFonts w:ascii="Arial" w:eastAsia="Arial" w:hAnsi="Arial" w:cs="Arial"/>
      <w:color w:val="0D0D0D"/>
    </w:rPr>
  </w:style>
  <w:style w:type="paragraph" w:customStyle="1" w:styleId="P68B1DB1-Normal5">
    <w:name w:val="P68B1DB1-Normal5"/>
    <w:basedOn w:val="Normal"/>
    <w:rPr>
      <w:rFonts w:ascii="Arial" w:eastAsia="Arial" w:hAnsi="Arial" w:cs="Arial"/>
      <w:color w:val="0D0D0D"/>
      <w:sz w:val="21"/>
    </w:rPr>
  </w:style>
  <w:style w:type="paragraph" w:customStyle="1" w:styleId="P68B1DB1-Normal6">
    <w:name w:val="P68B1DB1-Normal6"/>
    <w:basedOn w:val="Normal"/>
    <w:rPr>
      <w:rFonts w:ascii="Arial" w:eastAsia="Arial" w:hAnsi="Arial" w:cs="Arial"/>
      <w:sz w:val="21"/>
    </w:rPr>
  </w:style>
  <w:style w:type="paragraph" w:customStyle="1" w:styleId="P68B1DB1-Normal7">
    <w:name w:val="P68B1DB1-Normal7"/>
    <w:basedOn w:val="Normal"/>
    <w:rPr>
      <w:sz w:val="20"/>
    </w:rPr>
  </w:style>
  <w:style w:type="paragraph" w:customStyle="1" w:styleId="P68B1DB1-Normal8">
    <w:name w:val="P68B1DB1-Normal8"/>
    <w:basedOn w:val="Normal"/>
    <w:rPr>
      <w:rFonts w:ascii="Arial" w:eastAsia="Arial" w:hAnsi="Arial" w:cs="Arial"/>
      <w:b/>
      <w:color w:val="FFFFFF"/>
      <w:sz w:val="26"/>
    </w:rPr>
  </w:style>
  <w:style w:type="paragraph" w:customStyle="1" w:styleId="P68B1DB1-Normal9">
    <w:name w:val="P68B1DB1-Normal9"/>
    <w:basedOn w:val="Normal"/>
    <w:rPr>
      <w:rFonts w:ascii="Arial" w:eastAsia="Arial" w:hAnsi="Arial" w:cs="Arial"/>
      <w:color w:val="FFFFFF"/>
      <w:sz w:val="23"/>
    </w:rPr>
  </w:style>
  <w:style w:type="paragraph" w:customStyle="1" w:styleId="P68B1DB1-Normal10">
    <w:name w:val="P68B1DB1-Normal10"/>
    <w:basedOn w:val="Normal"/>
    <w:rPr>
      <w:rFonts w:ascii="Arial" w:eastAsia="Arial" w:hAnsi="Arial" w:cs="Arial"/>
      <w:color w:val="FFFFFF"/>
      <w:sz w:val="24"/>
    </w:rPr>
  </w:style>
  <w:style w:type="paragraph" w:customStyle="1" w:styleId="P68B1DB1-Normal11">
    <w:name w:val="P68B1DB1-Normal11"/>
    <w:basedOn w:val="Normal"/>
    <w:rPr>
      <w:rFonts w:ascii="Arial" w:eastAsia="Arial" w:hAnsi="Arial" w:cs="Arial"/>
      <w:b/>
      <w:color w:val="FFFFFF"/>
      <w:sz w:val="24"/>
    </w:rPr>
  </w:style>
  <w:style w:type="paragraph" w:customStyle="1" w:styleId="P68B1DB1-Normal12">
    <w:name w:val="P68B1DB1-Normal12"/>
    <w:basedOn w:val="Normal"/>
    <w:rPr>
      <w:rFonts w:ascii="Arial" w:eastAsia="Arial" w:hAnsi="Arial" w:cs="Arial"/>
      <w:i/>
      <w:color w:val="FFFFFF"/>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ldercare.acl.gov/Public/Index.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dercare.acl.gov/Public/Index.aspx" TargetMode="External"/><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4</cp:revision>
  <dcterms:created xsi:type="dcterms:W3CDTF">2021-08-09T00:43:00Z</dcterms:created>
  <dcterms:modified xsi:type="dcterms:W3CDTF">2021-08-10T12:19:00Z</dcterms:modified>
</cp:coreProperties>
</file>